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Home language bridging</w:t>
      </w:r>
    </w:p>
    <w:p>
      <w:pPr>
        <w:pStyle w:val="Subtitle"/>
      </w:pPr>
      <w:r>
        <w:t xml:space="preserve">Vocabulary · Tier 1: everyday words</w:t>
      </w:r>
    </w:p>
    <w:tbl>
      <w:tblPr>
        <w:tblStyle w:val="TableGrid"/>
        <w:tblW w:w="9744"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12"/>
        <w:gridCol w:w="3696"/>
        <w:gridCol w:w="3024"/>
        <w:gridCol w:w="1512"/>
      </w:tblGrid>
      <w:tr>
        <w:trPr>
          <w:tblHeader/>
          <w:cantSplit/>
        </w:trPr>
        <w:tc>
          <w:tcPr>
            <w:tcW w:w="1512" w:type="dxa"/>
            <w:shd w:val="clear" w:color="auto" w:fill="E3ECEE"/>
            <w:vAlign w:val="center"/>
          </w:tcPr>
          <w:p>
            <w:pPr>
              <w:spacing w:before="20" w:after="20"/>
            </w:pPr>
            <w:r>
              <w:rPr>
                <w:b/>
                <w:sz w:val="20"/>
                <w:szCs w:val="20"/>
              </w:rPr>
              <w:t xml:space="preserve">Bands</w:t>
            </w:r>
          </w:p>
        </w:tc>
        <w:tc>
          <w:tcPr>
            <w:tcW w:w="3696" w:type="dxa"/>
            <w:shd w:val="clear" w:color="auto" w:fill="E3ECEE"/>
            <w:vAlign w:val="center"/>
          </w:tcPr>
          <w:p>
            <w:pPr>
              <w:spacing w:before="20" w:after="20"/>
            </w:pPr>
            <w:r>
              <w:rPr>
                <w:b/>
                <w:sz w:val="20"/>
                <w:szCs w:val="20"/>
              </w:rPr>
              <w:t xml:space="preserve">Stages</w:t>
            </w:r>
          </w:p>
        </w:tc>
        <w:tc>
          <w:tcPr>
            <w:tcW w:w="3024" w:type="dxa"/>
            <w:shd w:val="clear" w:color="auto" w:fill="E3ECEE"/>
            <w:vAlign w:val="center"/>
          </w:tcPr>
          <w:p>
            <w:pPr>
              <w:spacing w:before="20" w:after="20"/>
            </w:pPr>
            <w:r>
              <w:rPr>
                <w:b/>
                <w:sz w:val="20"/>
                <w:szCs w:val="20"/>
              </w:rPr>
              <w:t xml:space="preserve">Settings</w:t>
            </w:r>
          </w:p>
        </w:tc>
        <w:tc>
          <w:tcPr>
            <w:tcW w:w="1512" w:type="dxa"/>
            <w:shd w:val="clear" w:color="auto" w:fill="E3ECEE"/>
            <w:vAlign w:val="center"/>
          </w:tcPr>
          <w:p>
            <w:pPr>
              <w:spacing w:before="20" w:after="20"/>
            </w:pPr>
            <w:r>
              <w:rPr>
                <w:b/>
                <w:sz w:val="20"/>
                <w:szCs w:val="20"/>
              </w:rPr>
              <w:t xml:space="preserve">Prep</w:t>
            </w:r>
          </w:p>
        </w:tc>
      </w:tr>
      <w:tr>
        <w:trPr>
          <w:trHeight w:val="500"/>
          <w:cantSplit/>
        </w:trPr>
        <w:tc>
          <w:tcPr>
            <w:tcW w:w="1512" w:type="dxa"/>
            <w:vAlign w:val="center"/>
          </w:tcPr>
          <w:p>
            <w:pPr>
              <w:spacing w:before="20" w:after="20"/>
            </w:pPr>
            <w:r>
              <w:rPr>
                <w:sz w:val="20"/>
                <w:szCs w:val="20"/>
              </w:rPr>
              <w:t xml:space="preserve">1 to 3</w:t>
            </w:r>
          </w:p>
        </w:tc>
        <w:tc>
          <w:tcPr>
            <w:tcW w:w="3696" w:type="dxa"/>
            <w:vAlign w:val="center"/>
          </w:tcPr>
          <w:p>
            <w:pPr>
              <w:spacing w:before="20" w:after="20"/>
            </w:pPr>
            <w:r>
              <w:rPr>
                <w:sz w:val="20"/>
                <w:szCs w:val="20"/>
              </w:rPr>
              <w:t xml:space="preserve">Early Years, Lower elementary, Upper elementary, Middle school and High school</w:t>
            </w:r>
          </w:p>
        </w:tc>
        <w:tc>
          <w:tcPr>
            <w:tcW w:w="3024" w:type="dxa"/>
            <w:vAlign w:val="center"/>
          </w:tcPr>
          <w:p>
            <w:pPr>
              <w:spacing w:before="20" w:after="20"/>
            </w:pPr>
            <w:r>
              <w:rPr>
                <w:sz w:val="20"/>
                <w:szCs w:val="20"/>
              </w:rPr>
              <w:t xml:space="preserve">Mainstream class, Push-in support, Pull-out support, Small group and At home</w:t>
            </w:r>
          </w:p>
        </w:tc>
        <w:tc>
          <w:tcPr>
            <w:tcW w:w="1512" w:type="dxa"/>
            <w:vAlign w:val="center"/>
          </w:tcPr>
          <w:p>
            <w:pPr>
              <w:spacing w:before="20" w:after="20"/>
            </w:pPr>
            <w:r>
              <w:rPr>
                <w:sz w:val="20"/>
                <w:szCs w:val="20"/>
              </w:rPr>
              <w:t xml:space="preserve">No prep</w:t>
            </w:r>
          </w:p>
        </w:tc>
      </w:tr>
    </w:tbl>
    <w:p>
      <w:pPr>
        <w:spacing w:after="0"/>
      </w:pPr>
    </w:p>
    <w:p>
      <w:r>
        <w:t xml:space="preserve">Invite students to think, plan and check their understanding in their home language, then bridge into English. Students learn more of the content, and their English grows from what they already know.</w:t>
      </w:r>
    </w:p>
    <w:p>
      <w:pPr>
        <w:pStyle w:val="Heading2"/>
      </w:pPr>
      <w:r>
        <w:t xml:space="preserve">How to do it</w:t>
      </w:r>
    </w:p>
    <w:p>
      <w:pPr>
        <w:pStyle w:val="ListParagraph"/>
        <w:numPr>
          <w:ilvl w:val="0"/>
          <w:numId w:val="1"/>
        </w:numPr>
      </w:pPr>
      <w:r>
        <w:t xml:space="preserve">Find out each student’s home language, and whether they read and write it.</w:t>
      </w:r>
    </w:p>
    <w:p>
      <w:pPr>
        <w:pStyle w:val="ListParagraph"/>
        <w:numPr>
          <w:ilvl w:val="0"/>
          <w:numId w:val="1"/>
        </w:numPr>
      </w:pPr>
      <w:r>
        <w:t xml:space="preserve">Let students discuss a task in their home language with a same language classmate before working in English.</w:t>
      </w:r>
    </w:p>
    <w:p>
      <w:pPr>
        <w:pStyle w:val="ListParagraph"/>
        <w:numPr>
          <w:ilvl w:val="0"/>
          <w:numId w:val="1"/>
        </w:numPr>
      </w:pPr>
      <w:r>
        <w:t xml:space="preserve">Allow notes and plans in any language, with the final version in English.</w:t>
      </w:r>
    </w:p>
    <w:p>
      <w:pPr>
        <w:pStyle w:val="ListParagraph"/>
        <w:numPr>
          <w:ilvl w:val="0"/>
          <w:numId w:val="1"/>
        </w:numPr>
      </w:pPr>
      <w:r>
        <w:t xml:space="preserve">Build the bridge by asking “How do you say that in English?” and writing the English next to their notes.</w:t>
      </w:r>
    </w:p>
    <w:p>
      <w:pPr>
        <w:pStyle w:val="ListParagraph"/>
        <w:numPr>
          <w:ilvl w:val="0"/>
          <w:numId w:val="1"/>
        </w:numPr>
      </w:pPr>
      <w:r>
        <w:t xml:space="preserve">Tell families that using the home language at home supports learning English.</w:t>
      </w:r>
    </w:p>
    <w:p>
      <w:pPr>
        <w:pStyle w:val="Heading2"/>
      </w:pPr>
      <w:r>
        <w:t xml:space="preserve">In a lesson: History (middle school)</w:t>
      </w:r>
    </w:p>
    <w:p>
      <w:pPr>
        <w:pBdr>
          <w:left w:val="single" w:sz="18" w:space="8" w:color="B0503C"/>
        </w:pBdr>
        <w:shd w:val="clear" w:color="auto" w:fill="F6EDE7"/>
        <w:ind w:left="180" w:right="180"/>
      </w:pPr>
      <w:r>
        <w:t xml:space="preserve">Before writing about the causes of a war, two Korean-speaking students list reasons in Korean. The teacher asks them to choose their strongest three, and together they find the English: competition for land, new alliances, an assassination. They then write their paragraph in English.</w:t>
      </w:r>
    </w:p>
    <w:p>
      <w:pPr>
        <w:pStyle w:val="Heading2"/>
      </w:pPr>
      <w:r>
        <w:t xml:space="preserve">What commonly goes wrong</w:t>
      </w:r>
    </w:p>
    <w:p>
      <w:pPr>
        <w:pStyle w:val="ListParagraph"/>
        <w:numPr>
          <w:ilvl w:val="0"/>
          <w:numId w:val="2"/>
        </w:numPr>
      </w:pPr>
      <w:r>
        <w:t xml:space="preserve">Home languages are discouraged in class.</w:t>
      </w:r>
    </w:p>
    <w:p>
      <w:pPr>
        <w:pStyle w:val="ListParagraph"/>
        <w:numPr>
          <w:ilvl w:val="0"/>
          <w:numId w:val="2"/>
        </w:numPr>
      </w:pPr>
      <w:r>
        <w:t xml:space="preserve">The whole task happens in the home language, with no bridge back to English.</w:t>
      </w:r>
    </w:p>
    <w:p>
      <w:pPr>
        <w:pStyle w:val="ListParagraph"/>
        <w:numPr>
          <w:ilvl w:val="0"/>
          <w:numId w:val="2"/>
        </w:numPr>
      </w:pPr>
      <w:r>
        <w:t xml:space="preserve">Staff assume that students of the same nationality share a language.</w:t>
      </w:r>
    </w:p>
    <w:p>
      <w:pPr>
        <w:pStyle w:val="Heading2"/>
      </w:pPr>
      <w:r>
        <w:t xml:space="preserve">Adapting it</w:t>
      </w:r>
    </w:p>
    <w:tbl>
      <w:tblPr>
        <w:tblStyle w:val="TableGrid"/>
        <w:tblW w:w="9746"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4873"/>
        <w:gridCol w:w="4873"/>
      </w:tblGrid>
      <w:tr>
        <w:trPr>
          <w:tblHeader/>
          <w:cantSplit/>
        </w:trPr>
        <w:tc>
          <w:tcPr>
            <w:tcW w:w="4873" w:type="dxa"/>
            <w:shd w:val="clear" w:color="auto" w:fill="E3ECEE"/>
            <w:vAlign w:val="center"/>
          </w:tcPr>
          <w:p>
            <w:pPr>
              <w:spacing w:before="20" w:after="20"/>
            </w:pPr>
            <w:r>
              <w:rPr>
                <w:b/>
                <w:sz w:val="20"/>
                <w:szCs w:val="20"/>
              </w:rPr>
              <w:t xml:space="preserve">For a lower band</w:t>
            </w:r>
          </w:p>
        </w:tc>
        <w:tc>
          <w:tcPr>
            <w:tcW w:w="4873" w:type="dxa"/>
            <w:shd w:val="clear" w:color="auto" w:fill="E3ECEE"/>
            <w:vAlign w:val="center"/>
          </w:tcPr>
          <w:p>
            <w:pPr>
              <w:spacing w:before="20" w:after="20"/>
            </w:pPr>
            <w:r>
              <w:rPr>
                <w:b/>
                <w:sz w:val="20"/>
                <w:szCs w:val="20"/>
              </w:rPr>
              <w:t xml:space="preserve">For a higher band</w:t>
            </w:r>
          </w:p>
        </w:tc>
      </w:tr>
      <w:tr>
        <w:trPr>
          <w:trHeight w:val="700"/>
          <w:cantSplit/>
        </w:trPr>
        <w:tc>
          <w:tcPr>
            <w:tcW w:w="4873" w:type="dxa"/>
            <w:vAlign w:val="center"/>
          </w:tcPr>
          <w:p>
            <w:pPr>
              <w:spacing w:before="20" w:after="20"/>
            </w:pPr>
            <w:r>
              <w:rPr>
                <w:sz w:val="20"/>
                <w:szCs w:val="20"/>
              </w:rPr>
              <w:t xml:space="preserve">Use the home language for most of the thinking, with a short, clear piece of English at the end.</w:t>
            </w:r>
          </w:p>
        </w:tc>
        <w:tc>
          <w:tcPr>
            <w:tcW w:w="4873" w:type="dxa"/>
            <w:vAlign w:val="center"/>
          </w:tcPr>
          <w:p>
            <w:pPr>
              <w:spacing w:before="20" w:after="20"/>
            </w:pPr>
            <w:r>
              <w:rPr>
                <w:sz w:val="20"/>
                <w:szCs w:val="20"/>
              </w:rPr>
              <w:t xml:space="preserve">Use the home language for planning only, and speak and write in English.</w:t>
            </w:r>
          </w:p>
        </w:tc>
      </w:tr>
    </w:tbl>
    <w:p>
      <w:pPr>
        <w:spacing w:after="0"/>
      </w:pPr>
    </w:p>
    <w:sectPr>
      <w:headerReference w:type="default" r:id="rIdHeader"/>
      <w:footerReference w:type="default" r:id="rIdFooter"/>
      <w:pgSz w:w="11906" w:h="16838"/>
      <w:pgMar w:top="1380" w:right="1080" w:bottom="1080" w:left="1080" w:header="500" w:footer="480" w:gutter="0"/>
    </w:sectPr>
  </w:body>
</w:document>
</file>

<file path=word/footer1.xml><?xml version="1.0" encoding="utf-8"?>
<w:ftr xmlns:w="http://schemas.openxmlformats.org/wordprocessingml/2006/main" xmlns:r="http://schemas.openxmlformats.org/officeDocument/2006/relationships">
  <w:p>
    <w:pPr>
      <w:pStyle w:val="Footer"/>
      <w:tabs>
        <w:tab w:val="right" w:pos="9746"/>
      </w:tabs>
    </w:pPr>
    <w:r>
      <w:t xml:space="preserve">Downloaded from </w:t>
    </w:r>
    <w:hyperlink r:id="rIdLink">
      <w:r>
        <w:rPr>
          <w:b/>
          <w:color w:val="1F4A56"/>
          <w:u w:val="single"/>
        </w:rPr>
        <w:t xml:space="preserve">humanprincipals.com</w:t>
      </w:r>
    </w:hyperlink>
    <w:r>
      <w:t xml:space="preserve">. Free to use and adapt for your class and school.</w:t>
    </w:r>
    <w:r>
      <w:tab/>
    </w:r>
    <w:r>
      <w:fldChar w:fldCharType="begin"/>
    </w:r>
    <w:r>
      <w:instrText xml:space="preserve"> PAGE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Header"/>
    </w:pPr>
    <w:r>
      <w:drawing>
        <wp:inline distT="0" distB="0" distL="0" distR="0">
          <wp:extent cx="1789938" cy="265176"/>
          <wp:docPr id="1" name="Logo" descr="Human Principals logo. Replace it with your school’s logo."/>
          <wp:cNvGraphicFramePr>
            <a:graphicFrameLocks noChangeAspect="1"/>
          </wp:cNvGraphicFramePr>
          <a:graphic>
            <a:graphicData uri="http://schemas.openxmlformats.org/drawingml/2006/picture">
              <pic:pic>
                <pic:nvPicPr>
                  <pic:cNvPr id="1" name="logo.png"/>
                  <pic:cNvPicPr/>
                </pic:nvPicPr>
                <pic:blipFill>
                  <a:blip r:embed="rIdLogo"/>
                  <a:stretch>
                    <a:fillRect/>
                  </a:stretch>
                </pic:blipFill>
                <pic:spPr>
                  <a:xfrm>
                    <a:off x="0" y="0"/>
                    <a:ext cx="1789938" cy="265176"/>
                  </a:xfrm>
                  <a:prstGeom prst="rect">
                    <a:avLst/>
                  </a:prstGeom>
                </pic:spPr>
              </pic:pic>
            </a:graphicData>
          </a:graphic>
        </wp:inline>
      </w:drawing>
    </w:r>
  </w:p>
</w:hdr>
</file>

<file path=word/numbering.xml><?xml version="1.0" encoding="utf-8"?>
<w:numbering xmlns:w="http://schemas.openxmlformats.org/wordprocessingml/2006/main" xmlns:r="http://schemas.openxmlformats.org/officeDocument/2006/relationships">
  <w:abstractNum w:abstractNumId="0">
    <w:multiLevelType w:val="hybridMultilevel"/>
    <w:lvl w:ilvl="0">
      <w:start w:val="1"/>
      <w:numFmt w:val="bullet"/>
      <w:lvlText w:val="•"/>
      <w:lvlJc w:val="left"/>
      <w:pPr>
        <w:ind w:left="360" w:hanging="360"/>
      </w:pPr>
    </w:lvl>
  </w:abstractNum>
  <w:abstractNum w:abstractNumId="1">
    <w:multiLevelType w:val="hybridMultilevel"/>
    <w:lvl w:ilvl="0">
      <w:start w:val="1"/>
      <w:numFmt w:val="decimal"/>
      <w:lvlText w:val="%1."/>
      <w:lvlJc w:val="left"/>
      <w:pPr>
        <w:ind w:left="36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w="http://schemas.openxmlformats.org/wordprocessingml/2006/main" xmlns:r="http://schemas.openxmlformats.org/officeDocument/2006/relationships">
  <w:defaultTabStop w:val="720"/>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Calibri" w:hAnsi="Calibri" w:eastAsia="Calibri" w:cs="Calibri"/>
        <w:sz w:val="22"/>
        <w:szCs w:val="22"/>
        <w:lang w:val="en-GB"/>
      </w:rPr>
    </w:rPrDefault>
    <w:pPrDefault>
      <w:pPr>
        <w:spacing w:after="120" w:line="264" w:lineRule="auto"/>
      </w:pPr>
    </w:pPrDefault>
  </w:docDefaults>
  <w:style w:type="paragraph" w:default="1" w:styleId="Normal">
    <w:name w:val="Normal"/>
    <w:qFormat/>
  </w:style>
  <w:style w:type="paragraph" w:styleId="Title">
    <w:name w:val="Title"/>
    <w:basedOn w:val="Normal"/>
    <w:next w:val="Normal"/>
    <w:qFormat/>
    <w:pPr>
      <w:spacing w:after="60"/>
    </w:pPr>
    <w:rPr>
      <w:b/>
      <w:color w:val="1F4A56"/>
      <w:sz w:val="40"/>
      <w:szCs w:val="40"/>
    </w:rPr>
  </w:style>
  <w:style w:type="paragraph" w:styleId="Subtitle">
    <w:name w:val="Subtitle"/>
    <w:basedOn w:val="Normal"/>
    <w:next w:val="Normal"/>
    <w:qFormat/>
    <w:pPr>
      <w:spacing w:after="240"/>
    </w:pPr>
    <w:rPr>
      <w:color w:val="595959"/>
      <w:sz w:val="22"/>
    </w:rPr>
  </w:style>
  <w:style w:type="paragraph" w:styleId="Heading1">
    <w:name w:val="heading 1"/>
    <w:basedOn w:val="Normal"/>
    <w:next w:val="Normal"/>
    <w:qFormat/>
    <w:pPr>
      <w:keepNext/>
      <w:spacing w:before="280" w:after="100"/>
      <w:outlineLvl w:val="0"/>
    </w:pPr>
    <w:rPr>
      <w:b/>
      <w:color w:val="1F4A56"/>
      <w:sz w:val="30"/>
      <w:szCs w:val="30"/>
    </w:rPr>
  </w:style>
  <w:style w:type="paragraph" w:styleId="Heading2">
    <w:name w:val="heading 2"/>
    <w:basedOn w:val="Normal"/>
    <w:next w:val="Normal"/>
    <w:qFormat/>
    <w:pPr>
      <w:keepNext/>
      <w:spacing w:before="220" w:after="80"/>
      <w:outlineLvl w:val="1"/>
    </w:pPr>
    <w:rPr>
      <w:b/>
      <w:color w:val="262626"/>
      <w:sz w:val="24"/>
      <w:szCs w:val="24"/>
    </w:rPr>
  </w:style>
  <w:style w:type="paragraph" w:styleId="ListParagraph">
    <w:name w:val="List Paragraph"/>
    <w:basedOn w:val="Normal"/>
    <w:next w:val="Normal"/>
    <w:qFormat/>
    <w:pPr>
      <w:spacing w:after="60"/>
      <w:ind w:left="360"/>
    </w:pPr>
    <w:rPr/>
  </w:style>
  <w:style w:type="paragraph" w:styleId="Header">
    <w:name w:val="header"/>
    <w:basedOn w:val="Normal"/>
    <w:next w:val="Normal"/>
    <w:qFormat/>
    <w:pPr>
      <w:spacing w:after="0"/>
    </w:pPr>
    <w:rPr/>
  </w:style>
  <w:style w:type="paragraph" w:styleId="Footer">
    <w:name w:val="footer"/>
    <w:basedOn w:val="Normal"/>
    <w:next w:val="Normal"/>
    <w:qFormat/>
    <w:pPr>
      <w:spacing w:after="0"/>
    </w:pPr>
    <w:rPr>
      <w:color w:val="7F7F7F"/>
      <w:sz w:val="16"/>
    </w:rPr>
  </w:style>
  <w:style w:type="table" w:default="1" w:styleId="TableNormal">
    <w:name w:val="Normal Table"/>
    <w:tblPr>
      <w:tblCellMar>
        <w:left w:w="108" w:type="dxa"/>
        <w:right w:w="108" w:type="dxa"/>
      </w:tblCellMar>
    </w:tblPr>
  </w:style>
  <w:style w:type="table" w:styleId="TableGrid">
    <w:name w:val="Table Grid"/>
    <w:basedOn w:val="TableNormal"/>
    <w:tblPr>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Footer" Type="http://schemas.openxmlformats.org/officeDocument/2006/relationships/footer" Target="footer1.xml"/><Relationship Id="rIdHeader" Type="http://schemas.openxmlformats.org/officeDocument/2006/relationships/header" Target="header1.xml"/></Relationships>
</file>

<file path=word/_rels/footer1.xml.rels><?xml version="1.0" encoding="UTF-8" standalone="yes"?><Relationships xmlns="http://schemas.openxmlformats.org/package/2006/relationships"><Relationship Id="rIdLink" Type="http://schemas.openxmlformats.org/officeDocument/2006/relationships/hyperlink" Target="https://humanprincipals.com/" TargetMode="External"/></Relationships>
</file>

<file path=word/_rels/header1.xml.rels><?xml version="1.0" encoding="UTF-8" standalone="yes"?><Relationships xmlns="http://schemas.openxmlformats.org/package/2006/relationships"><Relationship Id="rIdLogo" Type="http://schemas.openxmlformats.org/officeDocument/2006/relationships/image" Target="media/logo.png"/></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xsi="http://www.w3.org/2001/XMLSchema-instance">
  <dc:title>Home language bridging</dc:title>
  <dc:creator>Human Principals (humanprincipals.com)</dc:creator>
  <cp:lastModifiedBy>Human Principals (humanprincipals.com)</cp:lastModifiedBy>
  <dc:language>en-GB</dc:language>
  <dcterms:created xsi:type="dcterms:W3CDTF">2026-10-11T12:36:56Z</dcterms:created>
  <dcterms:modified xsi:type="dcterms:W3CDTF">2026-10-11T12:36:56Z</dcterms:modified>
</cp:coreProperties>
</file>