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Greet students at the door</w:t>
      </w:r>
    </w:p>
    <w:p>
      <w:pPr>
        <w:pStyle w:val="Subtitle"/>
      </w:pPr>
      <w:r>
        <w:t xml:space="preserve">Tier 1 (Universal)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Year group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behaviour</w:t>
      </w:r>
    </w:p>
    <w:p>
      <w:r>
        <w:rPr>
          <w:i/>
          <w:color w:val="595959"/>
        </w:rPr>
        <w:t xml:space="preserve">Describe the behaviour so that any adult would recognise it (what it looks like, where, and how often).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behaviour] in [setting] on [4 out of 5] days, as measured by [data sheet].”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Welcome each student by name as they enter and give a quick direction for the first task.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Improves engagement at the start of class</w:t>
      </w:r>
    </w:p>
    <w:p>
      <w:pPr>
        <w:pStyle w:val="ListParagraph"/>
        <w:numPr>
          <w:ilvl w:val="0"/>
          <w:numId w:val="1"/>
        </w:numPr>
      </w:pPr>
      <w:r>
        <w:t xml:space="preserve">Lets you spot students who are having a hard day</w:t>
      </w:r>
    </w:p>
    <w:p>
      <w:pPr>
        <w:pStyle w:val="ListParagraph"/>
        <w:numPr>
          <w:ilvl w:val="0"/>
          <w:numId w:val="1"/>
        </w:numPr>
      </w:pPr>
      <w:r>
        <w:t xml:space="preserve">Signals that every student belongs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Stand at the door as students arrive.</w:t>
      </w:r>
    </w:p>
    <w:p>
      <w:pPr>
        <w:pStyle w:val="ListParagraph"/>
        <w:numPr>
          <w:ilvl w:val="0"/>
          <w:numId w:val="2"/>
        </w:numPr>
      </w:pPr>
      <w:r>
        <w:t xml:space="preserve">Greet each student by name with a smile, handshake, fist bump, or wave.</w:t>
      </w:r>
    </w:p>
    <w:p>
      <w:pPr>
        <w:pStyle w:val="ListParagraph"/>
        <w:numPr>
          <w:ilvl w:val="0"/>
          <w:numId w:val="2"/>
        </w:numPr>
      </w:pPr>
      <w:r>
        <w:t xml:space="preserve">Give a quick precorrection or the first task: “Grab your notebook and start the warm-up.”</w:t>
      </w:r>
    </w:p>
    <w:p>
      <w:pPr>
        <w:pStyle w:val="ListParagraph"/>
        <w:numPr>
          <w:ilvl w:val="0"/>
          <w:numId w:val="2"/>
        </w:numPr>
      </w:pPr>
      <w:r>
        <w:t xml:space="preserve">Notice students who seem upset and check in quietly.</w:t>
      </w:r>
    </w:p>
    <w:p>
      <w:pPr>
        <w:pStyle w:val="ListParagraph"/>
        <w:numPr>
          <w:ilvl w:val="0"/>
          <w:numId w:val="2"/>
        </w:numPr>
      </w:pPr>
      <w:r>
        <w:t xml:space="preserve">Make a special point of welcoming students who had a hard time yesterday. It shows a fresh start.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Post a “do now” task so students have something to start right away.</w:t>
      </w:r>
    </w:p>
    <w:p>
      <w:pPr>
        <w:pStyle w:val="ListParagraph"/>
        <w:numPr>
          <w:ilvl w:val="0"/>
          <w:numId w:val="3"/>
        </w:numPr>
      </w:pPr>
      <w:r>
        <w:t xml:space="preserve">Let students choose their greeting.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974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16"/>
        <w:gridCol w:w="2688"/>
        <w:gridCol w:w="5041"/>
      </w:tblGrid>
      <w:tr>
        <w:trPr>
          <w:tblHeader/>
          <w:cantSplit/>
        </w:trPr>
        <w:tc>
          <w:tcPr>
            <w:tcW w:w="201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68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0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476"/>
        <w:gridCol w:w="2953"/>
        <w:gridCol w:w="2953"/>
        <w:gridCol w:w="2362"/>
      </w:tblGrid>
      <w:tr>
        <w:trPr>
          <w:tblHeader/>
          <w:cantSplit/>
        </w:trPr>
        <w:tc>
          <w:tcPr>
            <w:tcW w:w="147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36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Greet students at the door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