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Counselling and mental-health referral</w:t>
      </w:r>
    </w:p>
    <w:p>
      <w:pPr>
        <w:pStyle w:val="Subtitle"/>
      </w:pPr>
      <w:r>
        <w:t xml:space="preserve">Tier 3 (Intensive)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Connect the student with the school counsellor, psychologist, or community mental-health services.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Some behaviour reflects needs beyond what the classroom can meet</w:t>
      </w:r>
    </w:p>
    <w:p>
      <w:pPr>
        <w:pStyle w:val="ListParagraph"/>
        <w:numPr>
          <w:ilvl w:val="0"/>
          <w:numId w:val="1"/>
        </w:numPr>
      </w:pPr>
      <w:r>
        <w:t xml:space="preserve">Early support prevents bigger problems</w:t>
      </w:r>
    </w:p>
    <w:p>
      <w:pPr>
        <w:pStyle w:val="ListParagraph"/>
        <w:numPr>
          <w:ilvl w:val="0"/>
          <w:numId w:val="1"/>
        </w:numPr>
      </w:pPr>
      <w:r>
        <w:t xml:space="preserve">Families may not know what help is available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Document what you’ve observed and what you’ve tried, with dates.</w:t>
      </w:r>
    </w:p>
    <w:p>
      <w:pPr>
        <w:pStyle w:val="ListParagraph"/>
        <w:numPr>
          <w:ilvl w:val="0"/>
          <w:numId w:val="2"/>
        </w:numPr>
      </w:pPr>
      <w:r>
        <w:t xml:space="preserve">Talk with the school counsellor or psychologist about your concerns.</w:t>
      </w:r>
    </w:p>
    <w:p>
      <w:pPr>
        <w:pStyle w:val="ListParagraph"/>
        <w:numPr>
          <w:ilvl w:val="0"/>
          <w:numId w:val="2"/>
        </w:numPr>
      </w:pPr>
      <w:r>
        <w:t xml:space="preserve">The counsellor contacts the family to discuss support options.</w:t>
      </w:r>
    </w:p>
    <w:p>
      <w:pPr>
        <w:pStyle w:val="ListParagraph"/>
        <w:numPr>
          <w:ilvl w:val="0"/>
          <w:numId w:val="2"/>
        </w:numPr>
      </w:pPr>
      <w:r>
        <w:t xml:space="preserve">Coordinate so classroom strategies match counselling goals.</w:t>
      </w:r>
    </w:p>
    <w:p>
      <w:pPr>
        <w:pStyle w:val="ListParagraph"/>
        <w:numPr>
          <w:ilvl w:val="0"/>
          <w:numId w:val="2"/>
        </w:numPr>
      </w:pPr>
      <w:r>
        <w:t xml:space="preserve">Check in regularly with the counsellor about progress (within confidentiality limits).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If a student talks about harming themselves or others, follow your school’s safety protocol immediately. Don’t wait.</w:t>
      </w:r>
    </w:p>
    <w:p>
      <w:pPr>
        <w:pStyle w:val="ListParagraph"/>
        <w:numPr>
          <w:ilvl w:val="0"/>
          <w:numId w:val="3"/>
        </w:numPr>
      </w:pPr>
      <w:r>
        <w:t xml:space="preserve">Keep your notes factual: what you saw and heard, not diagnoses.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Intervention plan and progress log,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Counselling and mental-health referral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