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Coping and emotion-regulation skills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Explicitly teach the student to notice feelings and use a calming strategy before they escalate.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Students can’t use skills they haven’t been taught</w:t>
      </w:r>
    </w:p>
    <w:p>
      <w:pPr>
        <w:pStyle w:val="ListParagraph"/>
        <w:numPr>
          <w:ilvl w:val="0"/>
          <w:numId w:val="1"/>
        </w:numPr>
      </w:pPr>
      <w:r>
        <w:t xml:space="preserve">Gives the student control over their own reactions</w:t>
      </w:r>
    </w:p>
    <w:p>
      <w:pPr>
        <w:pStyle w:val="ListParagraph"/>
        <w:numPr>
          <w:ilvl w:val="0"/>
          <w:numId w:val="1"/>
        </w:numPr>
      </w:pPr>
      <w:r>
        <w:t xml:space="preserve">Reduces frequency and intensity of outbursts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Teach feelings vocabulary and body signals (“My face gets hot when I’m angry”).</w:t>
      </w:r>
    </w:p>
    <w:p>
      <w:pPr>
        <w:pStyle w:val="ListParagraph"/>
        <w:numPr>
          <w:ilvl w:val="0"/>
          <w:numId w:val="2"/>
        </w:numPr>
      </w:pPr>
      <w:r>
        <w:t xml:space="preserve">Teach 3–4 calming strategies: deep breathing, counting, squeezing a stress ball, positive self-talk.</w:t>
      </w:r>
    </w:p>
    <w:p>
      <w:pPr>
        <w:pStyle w:val="ListParagraph"/>
        <w:numPr>
          <w:ilvl w:val="0"/>
          <w:numId w:val="2"/>
        </w:numPr>
      </w:pPr>
      <w:r>
        <w:t xml:space="preserve">Practise the strategies when the student is calm, many times.</w:t>
      </w:r>
    </w:p>
    <w:p>
      <w:pPr>
        <w:pStyle w:val="ListParagraph"/>
        <w:numPr>
          <w:ilvl w:val="0"/>
          <w:numId w:val="2"/>
        </w:numPr>
      </w:pPr>
      <w:r>
        <w:t xml:space="preserve">Build a personal calm-down plan with the student.</w:t>
      </w:r>
    </w:p>
    <w:p>
      <w:pPr>
        <w:pStyle w:val="ListParagraph"/>
        <w:numPr>
          <w:ilvl w:val="0"/>
          <w:numId w:val="2"/>
        </w:numPr>
      </w:pPr>
      <w:r>
        <w:t xml:space="preserve">Prompt the strategy early when you notice warning signs, and praise any use of it.</w:t>
      </w:r>
    </w:p>
    <w:p>
      <w:pPr>
        <w:pStyle w:val="ListParagraph"/>
        <w:numPr>
          <w:ilvl w:val="0"/>
          <w:numId w:val="2"/>
        </w:numPr>
      </w:pPr>
      <w:r>
        <w:t xml:space="preserve">Review what worked after difficult moments, once the student is calm.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Practise calm-down skills when calm, not in the middle of a meltdown.</w:t>
      </w:r>
    </w:p>
    <w:p>
      <w:pPr>
        <w:pStyle w:val="ListParagraph"/>
        <w:numPr>
          <w:ilvl w:val="0"/>
          <w:numId w:val="3"/>
        </w:numPr>
      </w:pPr>
      <w:r>
        <w:t xml:space="preserve">Model the strategies yourself: “I’m frustrated, so I’m going to take three deep breaths.”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My calm-down plan, ABC observation log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Coping and emotion-regulation skills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