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FBA interview and summary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 of birth / 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Case manager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Date(s)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Team members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1. Target behaviour</w:t>
      </w:r>
    </w:p>
    <w:p>
      <w:r>
        <w:rPr>
          <w:i/>
        </w:rPr>
        <w:t xml:space="preserve">Operational definition (observable and measurable):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436"/>
        <w:gridCol w:w="2436"/>
        <w:gridCol w:w="2436"/>
        <w:gridCol w:w="2436"/>
      </w:tblGrid>
      <w:tr>
        <w:trPr>
          <w:tblHeader/>
          <w:cantSplit/>
        </w:trPr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Frequency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Duration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Intensity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Baseline data source</w:t>
            </w:r>
          </w:p>
        </w:tc>
      </w:tr>
      <w:tr>
        <w:trPr>
          <w:trHeight w:val="70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2. Interview questions (teacher / family / student)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898"/>
        <w:gridCol w:w="5847"/>
      </w:tblGrid>
      <w:tr>
        <w:trPr>
          <w:tblHeader/>
          <w:cantSplit/>
        </w:trPr>
        <w:tc>
          <w:tcPr>
            <w:tcW w:w="389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</w:t>
            </w:r>
          </w:p>
        </w:tc>
        <w:tc>
          <w:tcPr>
            <w:tcW w:w="584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Response</w:t>
            </w: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When and where is the behaviour most likely to happen?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When and where is it least likely to happen?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usually happens just before the behaviour?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 adults and peers usually do right after?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does the student seem to get or avoid through the behaviour?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Setting events: sleep, hunger, medication, home stress, health?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does the student like? What are their strengths?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has been tried already, and what happened?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3. Observation summary</w:t>
      </w:r>
    </w:p>
    <w:p>
      <w:r>
        <w:rPr>
          <w:i/>
        </w:rPr>
        <w:t xml:space="preserve">Summarize ABC and other observation data (dates, settings, patterns):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4. Hypothesis statement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949"/>
        <w:gridCol w:w="1949"/>
        <w:gridCol w:w="1949"/>
        <w:gridCol w:w="1949"/>
        <w:gridCol w:w="1949"/>
      </w:tblGrid>
      <w:tr>
        <w:trPr>
          <w:tblHeader/>
          <w:cantSplit/>
        </w:trPr>
        <w:tc>
          <w:tcPr>
            <w:tcW w:w="194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 events</w:t>
            </w:r>
          </w:p>
        </w:tc>
        <w:tc>
          <w:tcPr>
            <w:tcW w:w="194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Triggers (antecedents)</w:t>
            </w:r>
          </w:p>
        </w:tc>
        <w:tc>
          <w:tcPr>
            <w:tcW w:w="194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Behaviour</w:t>
            </w:r>
          </w:p>
        </w:tc>
        <w:tc>
          <w:tcPr>
            <w:tcW w:w="194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Maintaining consequence</w:t>
            </w:r>
          </w:p>
        </w:tc>
        <w:tc>
          <w:tcPr>
            <w:tcW w:w="194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Function</w:t>
            </w:r>
          </w:p>
        </w:tc>
      </w:tr>
      <w:tr>
        <w:trPr>
          <w:trHeight w:val="1600"/>
          <w:cantSplit/>
        </w:trPr>
        <w:tc>
          <w:tcPr>
            <w:tcW w:w="194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4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4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4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4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t xml:space="preserve">When ______________________________, [student] will ______________________________ in order to ______________________________.</w:t>
      </w:r>
    </w:p>
    <w:p>
      <w:pPr>
        <w:pStyle w:val="Heading2"/>
      </w:pPr>
      <w:r>
        <w:t xml:space="preserve">Function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Get attention (adult / peer)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Get an item or activity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Get sensory input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Avoid a task or demand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Avoid a person or setting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Avoid sensory discomfort</w:t>
      </w:r>
    </w:p>
    <w:p>
      <w:pPr>
        <w:pStyle w:val="Heading2"/>
      </w:pPr>
      <w:r>
        <w:t xml:space="preserve">Confidence in hypothesis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High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Medium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Low: collect more data</w:t>
      </w: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FBA interview and summary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