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Behaviour intervention plan (BIP)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Plan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Case manager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FBA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1. Target behaviour and function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508"/>
        <w:gridCol w:w="6238"/>
      </w:tblGrid>
      <w:tr>
        <w:trPr>
          <w:trHeight w:val="460"/>
          <w:cantSplit/>
        </w:trPr>
        <w:tc>
          <w:tcPr>
            <w:tcW w:w="35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Target behaviour</w:t>
            </w:r>
          </w:p>
        </w:tc>
        <w:tc>
          <w:tcPr>
            <w:tcW w:w="623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35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Hypothesized function</w:t>
            </w:r>
          </w:p>
        </w:tc>
        <w:tc>
          <w:tcPr>
            <w:tcW w:w="623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35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Hypothesis statement</w:t>
            </w:r>
          </w:p>
        </w:tc>
        <w:tc>
          <w:tcPr>
            <w:tcW w:w="623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2. Replacement behaviour</w:t>
      </w:r>
    </w:p>
    <w:p>
      <w:r>
        <w:rPr>
          <w:i/>
        </w:rPr>
        <w:t xml:space="preserve">What will the student do instead that meets the same need?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3. Prevention strategies (change the triggers)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248"/>
        <w:gridCol w:w="4873"/>
        <w:gridCol w:w="1624"/>
      </w:tblGrid>
      <w:tr>
        <w:trPr>
          <w:tblHeader/>
          <w:cantSplit/>
        </w:trPr>
        <w:tc>
          <w:tcPr>
            <w:tcW w:w="324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Trigger / setting event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Prevention strategy</w:t>
            </w:r>
          </w:p>
        </w:tc>
        <w:tc>
          <w:tcPr>
            <w:tcW w:w="16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</w:tr>
      <w:tr>
        <w:trPr>
          <w:trHeight w:val="800"/>
          <w:cantSplit/>
        </w:trPr>
        <w:tc>
          <w:tcPr>
            <w:tcW w:w="32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2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32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2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32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2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3248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24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4. Teaching strategies</w:t>
      </w:r>
    </w:p>
    <w:p>
      <w:r>
        <w:rPr>
          <w:i/>
        </w:rPr>
        <w:t xml:space="preserve">How, when, and by whom will the replacement behaviour and related skills be taught and practised?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5. Responses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898"/>
        <w:gridCol w:w="5847"/>
      </w:tblGrid>
      <w:tr>
        <w:trPr>
          <w:tblHeader/>
          <w:cantSplit/>
        </w:trPr>
        <w:tc>
          <w:tcPr>
            <w:tcW w:w="389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When the student…</w:t>
            </w:r>
          </w:p>
        </w:tc>
        <w:tc>
          <w:tcPr>
            <w:tcW w:w="584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Adults will…</w:t>
            </w:r>
          </w:p>
        </w:tc>
      </w:tr>
      <w:tr>
        <w:trPr>
          <w:trHeight w:val="9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Uses the replacement behaviour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Shows early warning signs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Engages in the target behaviour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389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Is calm again after an incident</w:t>
            </w:r>
          </w:p>
        </w:tc>
        <w:tc>
          <w:tcPr>
            <w:tcW w:w="584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6. Reinforcement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7. Goal and data collection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508"/>
        <w:gridCol w:w="6238"/>
      </w:tblGrid>
      <w:tr>
        <w:trPr>
          <w:trHeight w:val="460"/>
          <w:cantSplit/>
        </w:trPr>
        <w:tc>
          <w:tcPr>
            <w:tcW w:w="35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Measurable goal</w:t>
            </w:r>
          </w:p>
        </w:tc>
        <w:tc>
          <w:tcPr>
            <w:tcW w:w="623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35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method / form</w:t>
            </w:r>
          </w:p>
        </w:tc>
        <w:tc>
          <w:tcPr>
            <w:tcW w:w="623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35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Collected by</w:t>
            </w:r>
          </w:p>
        </w:tc>
        <w:tc>
          <w:tcPr>
            <w:tcW w:w="623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35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schedule</w:t>
            </w:r>
          </w:p>
        </w:tc>
        <w:tc>
          <w:tcPr>
            <w:tcW w:w="623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8. Crisis plan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Not needed at this time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Attached (see safety plan)</w:t>
      </w:r>
    </w:p>
    <w:p>
      <w:pPr>
        <w:pStyle w:val="Heading2"/>
      </w:pPr>
      <w:r>
        <w:t xml:space="preserve">9. Signatures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436"/>
        <w:gridCol w:w="2436"/>
        <w:gridCol w:w="2436"/>
        <w:gridCol w:w="2436"/>
      </w:tblGrid>
      <w:tr>
        <w:trPr>
          <w:tblHeader/>
          <w:cantSplit/>
        </w:trPr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Signature</w:t>
            </w:r>
          </w:p>
        </w:tc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</w:tr>
      <w:tr>
        <w:trPr>
          <w:trHeight w:val="56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Behaviour intervention plan (BIP)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