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Total physical response</w:t>
      </w:r>
    </w:p>
    <w:p>
      <w:pPr>
        <w:pStyle w:val="Subtitle"/>
      </w:pPr>
      <w:r>
        <w:t xml:space="preserve">Vocabulary · Tier 1: everyday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2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Early Years, Lower elementary, Upper elementary and Middle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Pull-out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</w:tbl>
    <w:p>
      <w:pPr>
        <w:spacing w:after="0"/>
      </w:pPr>
    </w:p>
    <w:p>
      <w:r>
        <w:t xml:space="preserve">Students respond to spoken instructions with actions before they are asked to speak. It builds understanding of everyday words quickly and lowers the pressure of the first weeks.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five to eight action words or phrases for the session, such as stand up, sit down, open your book, put it on the table.</w:t>
      </w:r>
    </w:p>
    <w:p>
      <w:pPr>
        <w:pStyle w:val="ListParagraph"/>
        <w:numPr>
          <w:ilvl w:val="0"/>
          <w:numId w:val="1"/>
        </w:numPr>
      </w:pPr>
      <w:r>
        <w:t xml:space="preserve">Say and model each action while students copy.</w:t>
      </w:r>
    </w:p>
    <w:p>
      <w:pPr>
        <w:pStyle w:val="ListParagraph"/>
        <w:numPr>
          <w:ilvl w:val="0"/>
          <w:numId w:val="1"/>
        </w:numPr>
      </w:pPr>
      <w:r>
        <w:t xml:space="preserve">Give each instruction without modelling it, and watch who responds.</w:t>
      </w:r>
    </w:p>
    <w:p>
      <w:pPr>
        <w:pStyle w:val="ListParagraph"/>
        <w:numPr>
          <w:ilvl w:val="0"/>
          <w:numId w:val="1"/>
        </w:numPr>
      </w:pPr>
      <w:r>
        <w:t xml:space="preserve">Combine instructions, for example “Open your book and point to the picture.”</w:t>
      </w:r>
    </w:p>
    <w:p>
      <w:pPr>
        <w:pStyle w:val="ListParagraph"/>
        <w:numPr>
          <w:ilvl w:val="0"/>
          <w:numId w:val="1"/>
        </w:numPr>
      </w:pPr>
      <w:r>
        <w:t xml:space="preserve">When students respond confidently, invite one of them to give the instructions.</w:t>
      </w:r>
    </w:p>
    <w:p>
      <w:pPr>
        <w:pStyle w:val="Heading2"/>
      </w:pPr>
      <w:r>
        <w:t xml:space="preserve">In a lesson: PE (lower elementary)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In a warm-up, the teacher calls, “Jump, turn around, touch the floor.” A new arrival watches classmates the first time and follows alone by the third round. By the end of the week, he is calling out the instructions for a small group.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Going so fast that new arrivals copy classmates instead of understanding the words.</w:t>
      </w:r>
    </w:p>
    <w:p>
      <w:pPr>
        <w:pStyle w:val="ListParagraph"/>
        <w:numPr>
          <w:ilvl w:val="0"/>
          <w:numId w:val="2"/>
        </w:numPr>
      </w:pPr>
      <w:r>
        <w:t xml:space="preserve">Using it in the first week and then stopping.</w:t>
      </w:r>
    </w:p>
    <w:p>
      <w:pPr>
        <w:pStyle w:val="ListParagraph"/>
        <w:numPr>
          <w:ilvl w:val="0"/>
          <w:numId w:val="2"/>
        </w:numPr>
      </w:pPr>
      <w:r>
        <w:t xml:space="preserve">Using content that feels childish for older students. Science practicals and PE drills work well with secondary students.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fewer actions and repeat the same set over several days.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sequences and prepositions, such as “Put the ruler under the book, then close it.”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Total physical response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