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Sentence frames built around target words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4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Give students sentence frames that use the unit’s key academic words, so they practice each word in a correct structure straight away.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For each target word, write one or two frames that match the thinking in the unit, such as “The evidence suggests that…”.</w:t>
      </w:r>
    </w:p>
    <w:p>
      <w:pPr>
        <w:pStyle w:val="ListParagraph"/>
        <w:numPr>
          <w:ilvl w:val="0"/>
          <w:numId w:val="1"/>
        </w:numPr>
      </w:pPr>
      <w:r>
        <w:t xml:space="preserve">Model using the frame aloud with an example.</w:t>
      </w:r>
    </w:p>
    <w:p>
      <w:pPr>
        <w:pStyle w:val="ListParagraph"/>
        <w:numPr>
          <w:ilvl w:val="0"/>
          <w:numId w:val="1"/>
        </w:numPr>
      </w:pPr>
      <w:r>
        <w:t xml:space="preserve">Students say their sentence to a partner before writing it.</w:t>
      </w:r>
    </w:p>
    <w:p>
      <w:pPr>
        <w:pStyle w:val="ListParagraph"/>
        <w:numPr>
          <w:ilvl w:val="0"/>
          <w:numId w:val="1"/>
        </w:numPr>
      </w:pPr>
      <w:r>
        <w:t xml:space="preserve">Keep the frames on display during writing tasks.</w:t>
      </w:r>
    </w:p>
    <w:p>
      <w:pPr>
        <w:pStyle w:val="ListParagraph"/>
        <w:numPr>
          <w:ilvl w:val="0"/>
          <w:numId w:val="1"/>
        </w:numPr>
      </w:pPr>
      <w:r>
        <w:t xml:space="preserve">Remove the frames gradually as students start using the words independently.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After a plant experiment, the board shows “The evidence shows that…” and “This suggests that… because…”. A band 2 student writes, “The evidence shows that plants need light. This suggests that light helps plants grow because the plant in the cupboard died.”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frames do the thinking for the students.</w:t>
      </w:r>
    </w:p>
    <w:p>
      <w:pPr>
        <w:pStyle w:val="ListParagraph"/>
        <w:numPr>
          <w:ilvl w:val="0"/>
          <w:numId w:val="2"/>
        </w:numPr>
      </w:pPr>
      <w:r>
        <w:t xml:space="preserve">The same frames stay up all year.</w:t>
      </w:r>
    </w:p>
    <w:p>
      <w:pPr>
        <w:pStyle w:val="ListParagraph"/>
        <w:numPr>
          <w:ilvl w:val="0"/>
          <w:numId w:val="2"/>
        </w:numPr>
      </w:pPr>
      <w:r>
        <w:t xml:space="preserve">The frames don’t match the task.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a word bank alongside the frame.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Offer frames with more complex structures, such as “Although…, the evidence suggests…”.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Sentence frames built around target words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