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Organization routines</w:t>
      </w:r>
    </w:p>
    <w:p>
      <w:pPr>
        <w:pStyle w:val="Subtitle"/>
      </w:pPr>
      <w:r>
        <w:t xml:space="preserve">Tier 1 (Universal) intervention plan</w:t>
      </w:r>
    </w:p>
    <w:p>
      <w:pPr>
        <w:pStyle w:val="Heading1"/>
      </w:pPr>
      <w:r>
        <w:t xml:space="preserve">Student information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814"/>
        <w:gridCol w:w="3226"/>
        <w:gridCol w:w="1814"/>
        <w:gridCol w:w="3226"/>
      </w:tblGrid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Grade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Teacher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School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Start date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Review date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Target behavior</w:t>
      </w:r>
    </w:p>
    <w:p>
      <w:r>
        <w:rPr>
          <w:i/>
          <w:color w:val="595959"/>
        </w:rPr>
        <w:t xml:space="preserve">Describe the behavior so that any adult would recognize it (what it looks like, where, and how often).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Goal</w:t>
      </w:r>
    </w:p>
    <w:p>
      <w:r>
        <w:rPr>
          <w:i/>
          <w:color w:val="595959"/>
        </w:rPr>
        <w:t xml:space="preserve">Example: “By [date], [student] will [replacement behavior] in [setting] on [4 out of 5] days, as measured by [data sheet].”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About this strategy</w:t>
      </w:r>
    </w:p>
    <w:p>
      <w:r>
        <w:t xml:space="preserve">Teach a simple system for materials and assignments, and check it regularly.</w:t>
      </w:r>
    </w:p>
    <w:p>
      <w:pPr>
        <w:pStyle w:val="Heading2"/>
      </w:pPr>
      <w:r>
        <w:t xml:space="preserve">Why it works</w:t>
      </w:r>
    </w:p>
    <w:p>
      <w:pPr>
        <w:pStyle w:val="ListParagraph"/>
        <w:numPr>
          <w:ilvl w:val="0"/>
          <w:numId w:val="1"/>
        </w:numPr>
      </w:pPr>
      <w:r>
        <w:t xml:space="preserve">Many students have never been shown how to organize</w:t>
      </w:r>
    </w:p>
    <w:p>
      <w:pPr>
        <w:pStyle w:val="ListParagraph"/>
        <w:numPr>
          <w:ilvl w:val="0"/>
          <w:numId w:val="1"/>
        </w:numPr>
      </w:pPr>
      <w:r>
        <w:t xml:space="preserve">Reduces lost work and time spent searching</w:t>
      </w:r>
    </w:p>
    <w:p>
      <w:pPr>
        <w:pStyle w:val="ListParagraph"/>
        <w:numPr>
          <w:ilvl w:val="0"/>
          <w:numId w:val="1"/>
        </w:numPr>
      </w:pPr>
      <w:r>
        <w:t xml:space="preserve">Builds independence and executive function</w:t>
      </w:r>
    </w:p>
    <w:p>
      <w:pPr>
        <w:pStyle w:val="Heading1"/>
      </w:pPr>
      <w:r>
        <w:t xml:space="preserve">Implementation steps</w:t>
      </w:r>
    </w:p>
    <w:p>
      <w:r>
        <w:rPr>
          <w:i/>
          <w:color w:val="595959"/>
        </w:rPr>
        <w:t xml:space="preserve">Edit these steps to fit your classroom. Cross out anything that doesn’t apply.</w:t>
      </w:r>
    </w:p>
    <w:p>
      <w:pPr>
        <w:pStyle w:val="ListParagraph"/>
        <w:numPr>
          <w:ilvl w:val="0"/>
          <w:numId w:val="2"/>
        </w:numPr>
      </w:pPr>
      <w:r>
        <w:t xml:space="preserve">Pick one simple system (for example, a single binder with a “to do” and “done” pocket).</w:t>
      </w:r>
    </w:p>
    <w:p>
      <w:pPr>
        <w:pStyle w:val="ListParagraph"/>
        <w:numPr>
          <w:ilvl w:val="0"/>
          <w:numId w:val="2"/>
        </w:numPr>
      </w:pPr>
      <w:r>
        <w:t xml:space="preserve">Model how to use it and have students practice.</w:t>
      </w:r>
    </w:p>
    <w:p>
      <w:pPr>
        <w:pStyle w:val="ListParagraph"/>
        <w:numPr>
          <w:ilvl w:val="0"/>
          <w:numId w:val="2"/>
        </w:numPr>
      </w:pPr>
      <w:r>
        <w:t xml:space="preserve">Build in a daily 2-minute clean-out and planner check at the end of class.</w:t>
      </w:r>
    </w:p>
    <w:p>
      <w:pPr>
        <w:pStyle w:val="ListParagraph"/>
        <w:numPr>
          <w:ilvl w:val="0"/>
          <w:numId w:val="2"/>
        </w:numPr>
      </w:pPr>
      <w:r>
        <w:t xml:space="preserve">Use an assignment tracker for students who need more help.</w:t>
      </w:r>
    </w:p>
    <w:p>
      <w:pPr>
        <w:pStyle w:val="ListParagraph"/>
        <w:numPr>
          <w:ilvl w:val="0"/>
          <w:numId w:val="2"/>
        </w:numPr>
      </w:pPr>
      <w:r>
        <w:t xml:space="preserve">Do a weekly binder or backpack check and praise progress.</w:t>
      </w:r>
    </w:p>
    <w:p>
      <w:pPr>
        <w:pStyle w:val="Heading2"/>
      </w:pPr>
      <w:r>
        <w:t xml:space="preserve">Tips</w:t>
      </w:r>
    </w:p>
    <w:p>
      <w:pPr>
        <w:pStyle w:val="ListParagraph"/>
        <w:numPr>
          <w:ilvl w:val="0"/>
          <w:numId w:val="3"/>
        </w:numPr>
      </w:pPr>
      <w:r>
        <w:t xml:space="preserve">Simpler systems get used. Fewer folders and pockets is better.</w:t>
      </w:r>
    </w:p>
    <w:p>
      <w:pPr>
        <w:pStyle w:val="ListParagraph"/>
        <w:numPr>
          <w:ilvl w:val="0"/>
          <w:numId w:val="3"/>
        </w:numPr>
      </w:pPr>
      <w:r>
        <w:t xml:space="preserve">Color-code by subject for younger students.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rPr>
          <w:b/>
        </w:rPr>
        <w:t xml:space="preserve">Templates for this strategy:</w:t>
      </w:r>
      <w:r>
        <w:t xml:space="preserve"> Weekly assignment tracker</w:t>
      </w:r>
    </w:p>
    <w:p>
      <w:pPr>
        <w:pStyle w:val="Heading1"/>
      </w:pPr>
      <w:r>
        <w:t xml:space="preserve">Who is involved</w:t>
      </w:r>
    </w:p>
    <w:tbl>
      <w:tblPr>
        <w:tblStyle w:val="TableGrid"/>
        <w:tblW w:w="10078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085"/>
        <w:gridCol w:w="2780"/>
        <w:gridCol w:w="5213"/>
      </w:tblGrid>
      <w:tr>
        <w:trPr>
          <w:tblHeader/>
          <w:cantSplit/>
        </w:trPr>
        <w:tc>
          <w:tcPr>
            <w:tcW w:w="2085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Role</w:t>
            </w:r>
          </w:p>
        </w:tc>
        <w:tc>
          <w:tcPr>
            <w:tcW w:w="278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Name</w:t>
            </w:r>
          </w:p>
        </w:tc>
        <w:tc>
          <w:tcPr>
            <w:tcW w:w="521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Responsibility</w:t>
            </w: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Lead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Support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Family contact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Progress log</w:t>
      </w:r>
    </w:p>
    <w:tbl>
      <w:tblPr>
        <w:tblStyle w:val="TableGrid"/>
        <w:tblW w:w="10078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527"/>
        <w:gridCol w:w="3054"/>
        <w:gridCol w:w="3054"/>
        <w:gridCol w:w="2443"/>
      </w:tblGrid>
      <w:tr>
        <w:trPr>
          <w:tblHeader/>
          <w:cantSplit/>
        </w:trPr>
        <w:tc>
          <w:tcPr>
            <w:tcW w:w="1527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30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we did</w:t>
            </w:r>
          </w:p>
        </w:tc>
        <w:tc>
          <w:tcPr>
            <w:tcW w:w="30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Data / what we noticed</w:t>
            </w:r>
          </w:p>
        </w:tc>
        <w:tc>
          <w:tcPr>
            <w:tcW w:w="244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Next step</w:t>
            </w: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Review decision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Continue as written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Adjust the plan (describe below)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Fade the support: goal met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Move to more intensive support</w:t>
      </w:r>
    </w:p>
    <w:p>
      <w:pPr>
        <w:pStyle w:val="Heading2"/>
      </w:pPr>
      <w:r>
        <w:t xml:space="preserve">Notes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2240" w:h="15840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00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Organization routines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