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Increase opportunities to respond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Get every student answering often with choral responses, whiteboards, hand signals, and partner talk.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Active students have less time to drift off task</w:t>
      </w:r>
    </w:p>
    <w:p>
      <w:pPr>
        <w:pStyle w:val="ListParagraph"/>
        <w:numPr>
          <w:ilvl w:val="0"/>
          <w:numId w:val="1"/>
        </w:numPr>
      </w:pPr>
      <w:r>
        <w:t xml:space="preserve">Gives you instant information on who understands</w:t>
      </w:r>
    </w:p>
    <w:p>
      <w:pPr>
        <w:pStyle w:val="ListParagraph"/>
        <w:numPr>
          <w:ilvl w:val="0"/>
          <w:numId w:val="1"/>
        </w:numPr>
      </w:pPr>
      <w:r>
        <w:t xml:space="preserve">Low-risk ways to answer increase participation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Plan several response moments in each lesson (aim for several per minute during fast practice).</w:t>
      </w:r>
    </w:p>
    <w:p>
      <w:pPr>
        <w:pStyle w:val="ListParagraph"/>
        <w:numPr>
          <w:ilvl w:val="0"/>
          <w:numId w:val="2"/>
        </w:numPr>
      </w:pPr>
      <w:r>
        <w:t xml:space="preserve">Use all-student responses: whiteboards, thumbs up/down, choral answers, response cards.</w:t>
      </w:r>
    </w:p>
    <w:p>
      <w:pPr>
        <w:pStyle w:val="ListParagraph"/>
        <w:numPr>
          <w:ilvl w:val="0"/>
          <w:numId w:val="2"/>
        </w:numPr>
      </w:pPr>
      <w:r>
        <w:t xml:space="preserve">Use “turn and talk” before calling on individuals.</w:t>
      </w:r>
    </w:p>
    <w:p>
      <w:pPr>
        <w:pStyle w:val="ListParagraph"/>
        <w:numPr>
          <w:ilvl w:val="0"/>
          <w:numId w:val="2"/>
        </w:numPr>
      </w:pPr>
      <w:r>
        <w:t xml:space="preserve">Call on students randomly (name sticks) rather than only volunteers.</w:t>
      </w:r>
    </w:p>
    <w:p>
      <w:pPr>
        <w:pStyle w:val="ListParagraph"/>
        <w:numPr>
          <w:ilvl w:val="0"/>
          <w:numId w:val="2"/>
        </w:numPr>
      </w:pPr>
      <w:r>
        <w:t xml:space="preserve">Give quick feedback on responses and move on.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Give think time before anyone answers.</w:t>
      </w:r>
    </w:p>
    <w:p>
      <w:pPr>
        <w:pStyle w:val="ListParagraph"/>
        <w:numPr>
          <w:ilvl w:val="0"/>
          <w:numId w:val="3"/>
        </w:numPr>
      </w:pPr>
      <w:r>
        <w:t xml:space="preserve">Let anxious students rehearse with a partner before sharing publicly.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Increase opportunities to respond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