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Calm, private redirection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Correct behavior briefly, privately, and neutrally, then move 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Public correction invites an audience and escalation</w:t>
      </w:r>
    </w:p>
    <w:p>
      <w:pPr>
        <w:pStyle w:val="ListParagraph"/>
        <w:numPr>
          <w:ilvl w:val="0"/>
          <w:numId w:val="1"/>
        </w:numPr>
      </w:pPr>
      <w:r>
        <w:t xml:space="preserve">Brief redirection keeps teaching time</w:t>
      </w:r>
    </w:p>
    <w:p>
      <w:pPr>
        <w:pStyle w:val="ListParagraph"/>
        <w:numPr>
          <w:ilvl w:val="0"/>
          <w:numId w:val="1"/>
        </w:numPr>
      </w:pPr>
      <w:r>
        <w:t xml:space="preserve">A calm adult helps a student stay calm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Approach the student calmly and at their level, slightly to the side.</w:t>
      </w:r>
    </w:p>
    <w:p>
      <w:pPr>
        <w:pStyle w:val="ListParagraph"/>
        <w:numPr>
          <w:ilvl w:val="0"/>
          <w:numId w:val="2"/>
        </w:numPr>
      </w:pPr>
      <w:r>
        <w:t xml:space="preserve">Use a quiet voice and state the expected behavior: “I need you to start problem one.”</w:t>
      </w:r>
    </w:p>
    <w:p>
      <w:pPr>
        <w:pStyle w:val="ListParagraph"/>
        <w:numPr>
          <w:ilvl w:val="0"/>
          <w:numId w:val="2"/>
        </w:numPr>
      </w:pPr>
      <w:r>
        <w:t xml:space="preserve">Avoid questions like “Why are you doing that?” and don’t argue. Repeat the direction once if needed.</w:t>
      </w:r>
    </w:p>
    <w:p>
      <w:pPr>
        <w:pStyle w:val="ListParagraph"/>
        <w:numPr>
          <w:ilvl w:val="0"/>
          <w:numId w:val="2"/>
        </w:numPr>
      </w:pPr>
      <w:r>
        <w:t xml:space="preserve">Give the student time and space to comply. Walk away.</w:t>
      </w:r>
    </w:p>
    <w:p>
      <w:pPr>
        <w:pStyle w:val="ListParagraph"/>
        <w:numPr>
          <w:ilvl w:val="0"/>
          <w:numId w:val="2"/>
        </w:numPr>
      </w:pPr>
      <w:r>
        <w:t xml:space="preserve">Acknowledge compliance quietly: “Thanks. That’s it.”</w:t>
      </w:r>
    </w:p>
    <w:p>
      <w:pPr>
        <w:pStyle w:val="ListParagraph"/>
        <w:numPr>
          <w:ilvl w:val="0"/>
          <w:numId w:val="2"/>
        </w:numPr>
      </w:pPr>
      <w:r>
        <w:t xml:space="preserve">If behavior continues, follow your planned consequence calmly.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Use the student’s name and the fewest words possible.</w:t>
      </w:r>
    </w:p>
    <w:p>
      <w:pPr>
        <w:pStyle w:val="ListParagraph"/>
        <w:numPr>
          <w:ilvl w:val="0"/>
          <w:numId w:val="3"/>
        </w:numPr>
      </w:pPr>
      <w:r>
        <w:t xml:space="preserve">Watch your body language: relaxed hands, no pointing, neutral face.</w:t>
      </w:r>
    </w:p>
    <w:p>
      <w:pPr>
        <w:pStyle w:val="ListParagraph"/>
        <w:numPr>
          <w:ilvl w:val="0"/>
          <w:numId w:val="3"/>
        </w:numPr>
      </w:pPr>
      <w:r>
        <w:t xml:space="preserve">If the student argues, don’t respond to the content. Restate the expectation or come back later.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Calm, private redirection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