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Behavior contract</w:t>
      </w:r>
    </w:p>
    <w:p>
      <w:pPr>
        <w:pStyle w:val="Subtitle"/>
      </w:pPr>
      <w:r>
        <w:t xml:space="preserve">Tier 2 (Targeted)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A written agreement between the student and adults that spells out a goal, what the student will do, and what they’ll earn.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Makes expectations and rewards concrete</w:t>
      </w:r>
    </w:p>
    <w:p>
      <w:pPr>
        <w:pStyle w:val="ListParagraph"/>
        <w:numPr>
          <w:ilvl w:val="0"/>
          <w:numId w:val="1"/>
        </w:numPr>
      </w:pPr>
      <w:r>
        <w:t xml:space="preserve">Involving the student increases buy-in</w:t>
      </w:r>
    </w:p>
    <w:p>
      <w:pPr>
        <w:pStyle w:val="ListParagraph"/>
        <w:numPr>
          <w:ilvl w:val="0"/>
          <w:numId w:val="1"/>
        </w:numPr>
      </w:pPr>
      <w:r>
        <w:t xml:space="preserve">Easy to review and adjust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Pick one or two specific behaviors to target, stated positively.</w:t>
      </w:r>
    </w:p>
    <w:p>
      <w:pPr>
        <w:pStyle w:val="ListParagraph"/>
        <w:numPr>
          <w:ilvl w:val="0"/>
          <w:numId w:val="2"/>
        </w:numPr>
      </w:pPr>
      <w:r>
        <w:t xml:space="preserve">Meet with the student (and family if possible) to write the contract together.</w:t>
      </w:r>
    </w:p>
    <w:p>
      <w:pPr>
        <w:pStyle w:val="ListParagraph"/>
        <w:numPr>
          <w:ilvl w:val="0"/>
          <w:numId w:val="2"/>
        </w:numPr>
      </w:pPr>
      <w:r>
        <w:t xml:space="preserve">Set a clear, achievable goal and how it will be measured.</w:t>
      </w:r>
    </w:p>
    <w:p>
      <w:pPr>
        <w:pStyle w:val="ListParagraph"/>
        <w:numPr>
          <w:ilvl w:val="0"/>
          <w:numId w:val="2"/>
        </w:numPr>
      </w:pPr>
      <w:r>
        <w:t xml:space="preserve">Choose rewards with the student using a reward menu.</w:t>
      </w:r>
    </w:p>
    <w:p>
      <w:pPr>
        <w:pStyle w:val="ListParagraph"/>
        <w:numPr>
          <w:ilvl w:val="0"/>
          <w:numId w:val="2"/>
        </w:numPr>
      </w:pPr>
      <w:r>
        <w:t xml:space="preserve">Everyone signs the contract, and each person gets a copy.</w:t>
      </w:r>
    </w:p>
    <w:p>
      <w:pPr>
        <w:pStyle w:val="ListParagraph"/>
        <w:numPr>
          <w:ilvl w:val="0"/>
          <w:numId w:val="2"/>
        </w:numPr>
      </w:pPr>
      <w:r>
        <w:t xml:space="preserve">Track progress daily and review the contract weekly. Renegotiate when the goal is met.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Early success matters. Make the first goal easy to reach.</w:t>
      </w:r>
    </w:p>
    <w:p>
      <w:pPr>
        <w:pStyle w:val="ListParagraph"/>
        <w:numPr>
          <w:ilvl w:val="0"/>
          <w:numId w:val="3"/>
        </w:numPr>
      </w:pPr>
      <w:r>
        <w:t xml:space="preserve">Deliver rewards exactly as promised.</w:t>
      </w:r>
    </w:p>
    <w:p>
      <w:pPr>
        <w:pStyle w:val="ListParagraph"/>
        <w:numPr>
          <w:ilvl w:val="0"/>
          <w:numId w:val="3"/>
        </w:numPr>
      </w:pPr>
      <w:r>
        <w:t xml:space="preserve">Avoid adding penalties to the contract. Keep it focused on what the student earns.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Behavior contract, Reward menu, Frequency tally sheet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Behavior contract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