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2×10 relationship log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Adult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Why this student?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916"/>
        <w:gridCol w:w="1527"/>
        <w:gridCol w:w="3818"/>
        <w:gridCol w:w="3818"/>
      </w:tblGrid>
      <w:tr>
        <w:trPr>
          <w:tblHeader/>
          <w:cantSplit/>
        </w:trPr>
        <w:tc>
          <w:tcPr>
            <w:tcW w:w="9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Day</w:t>
            </w:r>
          </w:p>
        </w:tc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81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talked about</w:t>
            </w:r>
          </w:p>
        </w:tc>
        <w:tc>
          <w:tcPr>
            <w:tcW w:w="381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I learned / noticed</w:t>
            </w:r>
          </w:p>
        </w:tc>
      </w:tr>
      <w:tr>
        <w:trPr>
          <w:trHeight w:val="700"/>
          <w:cantSplit/>
        </w:trPr>
        <w:tc>
          <w:tcPr>
            <w:tcW w:w="9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1</w:t>
            </w:r>
          </w:p>
        </w:tc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1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9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2</w:t>
            </w:r>
          </w:p>
        </w:tc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1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9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3</w:t>
            </w:r>
          </w:p>
        </w:tc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1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9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4</w:t>
            </w:r>
          </w:p>
        </w:tc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1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9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5</w:t>
            </w:r>
          </w:p>
        </w:tc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1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9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6</w:t>
            </w:r>
          </w:p>
        </w:tc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1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9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7</w:t>
            </w:r>
          </w:p>
        </w:tc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1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9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8</w:t>
            </w:r>
          </w:p>
        </w:tc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1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9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9</w:t>
            </w:r>
          </w:p>
        </w:tc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1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9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10</w:t>
            </w:r>
          </w:p>
        </w:tc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18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Reflection after 10 days</w:t>
      </w:r>
    </w:p>
    <w:p>
      <w:r>
        <w:t xml:space="preserve">What changed in the student’s behavior or our relationship?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2×10 relationship log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